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ab/>
        <w:t xml:space="preserve">                                                                                                                 PRIJEDLOG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temelju članka 104. stavaka 1., 3. i 5. Zakona o komunalnom gospodarstvu (Narodne novine 68/18, 110/18 - Odluka Ustavnog suda Republike Hrvatske i 32/20) i članka 41. točke 2. Statuta Grada Zagreba (Službeni glasnik Grada Zagreba 23/16, 2/18, 23/18, 3/20, 3/21 i 11/21 – pročišćeni tekst), Gradska skupština Grada Zagreba, na ______</w:t>
      </w:r>
      <w:r w:rsidRPr="001D0CFE">
        <w:rPr>
          <w:rFonts w:ascii="Times New Roman" w:hAnsi="Times New Roman"/>
          <w:color w:val="000000"/>
          <w:sz w:val="20"/>
          <w:szCs w:val="24"/>
          <w:u w:val="single"/>
        </w:rPr>
        <w:t xml:space="preserve"> </w:t>
      </w:r>
      <w:r w:rsidRPr="001D0CFE">
        <w:rPr>
          <w:rFonts w:ascii="Times New Roman" w:hAnsi="Times New Roman"/>
          <w:color w:val="000000"/>
          <w:sz w:val="20"/>
          <w:szCs w:val="24"/>
        </w:rPr>
        <w:t>sjednici, _____</w:t>
      </w:r>
      <w:r w:rsidRPr="001D0CFE">
        <w:rPr>
          <w:rFonts w:ascii="Times New Roman" w:hAnsi="Times New Roman"/>
          <w:color w:val="000000"/>
          <w:sz w:val="20"/>
          <w:szCs w:val="24"/>
          <w:u w:val="single"/>
        </w:rPr>
        <w:t xml:space="preserve"> </w:t>
      </w:r>
      <w:r w:rsidRPr="001D0CFE">
        <w:rPr>
          <w:rFonts w:ascii="Times New Roman" w:hAnsi="Times New Roman"/>
          <w:color w:val="000000"/>
          <w:sz w:val="20"/>
          <w:szCs w:val="24"/>
        </w:rPr>
        <w:t>2021., donijela je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O D L U K U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o izmjenama i dopunama Odluke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o davanju u zakup i na drugo korištenje površina javne namjene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Odluci o davanju u zakup i na drugo korištenje površina javne namjene  (Službeni glasnik Grada Zagreba 28/20) dosadašnja odredba članka 1. postaje stavak 1. toga članka te se u alineji 4. riječ: „prodajnog,“ briše.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Iza stavka 1. dodaje se stavak 2. koji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„U sklopu održavanja manifestacija može se organizirati prigodna prodaja i pružati ugostiteljske usluge.“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2.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3. stavak 4. mijenja se 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„Gradonačelnik može na prijedlog Povjerenstva iz članka 4. stavka 1. ove odluke zaključkom odrediti da se za humanitarne, kulturne, sportske i slične manifestacije te za prigodnu prodaju umjetničkih i prigodnih predmeta i ukrasa površina javne namjene koristi bez naknade.“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3.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4. stavku 5. iza riječi: „lokacije – mjesta“ dodaju se riječi: „te predlaže gradonačelniku da se površina javne namjene može koristiti bez naknade u slučajevima iz članka 3. stavka 4. ove odluke".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stavku 9. riječi: „zakup površina javne namjene“ zamjenjuje se riječima: „komunalne poslove i javne površine“.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Stavak 10. briše se.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4.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Iza članka 4. dodaje se  članak 4.a koji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4.a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Zagrebački holding d.o.o., Podružnica Tržnice Zagreb (u daljnjem tekstu: Tržnice Zagreb) provode  postupak dodjele lokacija - mjesta putem javnog natječaja za prodaju  borova.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 Tržnice Zagreb su postupak javnog natječaja iz stavka 1. ovoga članka dužne provesti do 30. studenoga tekuće godine.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Tržnice Zagreb, putem gradskog upravnog tijela nadležnog za komunalne poslove i javne površine predlažu gradonačelniku donošenje zaključka</w:t>
      </w:r>
      <w:r w:rsidRPr="001D0CFE">
        <w:rPr>
          <w:rFonts w:ascii="Times New Roman" w:hAnsi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D0CFE">
        <w:rPr>
          <w:rFonts w:ascii="Times New Roman" w:hAnsi="Times New Roman"/>
          <w:color w:val="000000"/>
          <w:sz w:val="20"/>
          <w:szCs w:val="24"/>
        </w:rPr>
        <w:t>o dodjeli lokacije-mjesta za prodaju borova.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Gradonačelnik na prijedlog iz stavka 3. ovog članka donosi zaključak</w:t>
      </w:r>
      <w:r w:rsidRPr="001D0CFE">
        <w:rPr>
          <w:rFonts w:ascii="Times New Roman" w:hAnsi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D0CFE">
        <w:rPr>
          <w:rFonts w:ascii="Times New Roman" w:hAnsi="Times New Roman"/>
          <w:color w:val="000000"/>
          <w:sz w:val="20"/>
          <w:szCs w:val="24"/>
        </w:rPr>
        <w:t>kojim se utvrđuje korisnik, naziv lokacije - mjesta koje se daje na korištenje, rok korištenja te iznos naknade za prodaju borova.“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5.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12. stavku 2. riječi: „zakup površina javne namjene“ zamjenjuje se riječima: „komunalne poslove i javne površine“.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6.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16. alineja 7. mijenja se 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    - potvrdu da nema nepodmirenih dospjelih poreznih obveza, ne stariju od 30 dana od dana objave javnog natječaja;“.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7.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17. alineja 7. mijenja se 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     - potvrdu da nema nepodmirenih dospjelih poreznih obveza, ne stariju od 30 dana od dana objave javnog natječaja;“.</w:t>
      </w:r>
    </w:p>
    <w:p w:rsidR="00523A96" w:rsidRDefault="00523A96" w:rsidP="0052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8.</w:t>
      </w:r>
    </w:p>
    <w:p w:rsidR="00523A96" w:rsidRDefault="00523A96" w:rsidP="0052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523A96" w:rsidRPr="00523A96" w:rsidRDefault="00523A96" w:rsidP="0052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 xml:space="preserve">U članku 20. stavku 3. iza riječi: „i“ dodaje se riječ: „najviše“.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Članak 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9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23. stavku 2. riječi: „zakup površina javne namjene“ zamjenjuje se riječima: „komunalne poslove i javne površine“.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Članak 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10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Članak 24. mijenja se 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„Gradonačelnik može neposredno dodijeliti lokaciju - mjesto na površini javne namjene na drugo korištenje za: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- postavljanje otvorenih terasa, luna-parkova, automobila, pozornica, naprava za promotivne akcije, panoramskih dalekozora, bankomata, privremenih građevina i štandova, klupa i drugih pokretnih naprava,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- organiziranje manifestacija humanitarnoga, kulturnog, sportskog, ekološkog, promotivnog i drugog sadržaja, za komercijalno fotografiranje, snimanja reklamnih spotova i filmova s postavljanjem ili bez postavljanja pokretnih naprava te za ručno dijeljenje  promidžbenog materijala.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Zahtjev za korištenje lokacije - mjesta iz stavka 1. ovoga članka može podnijeti fizička osoba, fizička osoba obrtnik i pravna osoba, zajednica ponuditelja, gradskom upravnom tijelu nadležnom za komunalne poslove i javne površine.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Ako zahtjev iz stavka 2. ovog članka podnosi zajednica ponuditelja, zahtjev obvezno sadrži naznaku vodećeg člana zajednice, naznaku lokacije – mjesta, veličinu površine te namjenu (ugostiteljstvo, prigodna prodaja i slično) za svakoga člana. 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Zahtjev iz stavka 2. ovog članka, osim za postavljenje otvorenih terasa, podnosi se najkasnije 21 dan prije početka planiranog korištenja lokacije - mjesta na površini javne namjene.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Ako manifestaciju organiziraju tijela kojima je osnivač ili suosnivač Grad Zagreb ili Republika Hrvatska ili druga jedinica lokalne i područne (regionalne) samouprave, zahtjev za postavljanje pokretnih naprava podnosi se najkasnije 3 dana prije početka planiranog korištenja lokacije - mjesta na površini javne namjene.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Zahtjev za postavljanje pokretnih naprava u svrhu izborne promidžbe može se podnijeti i u rokovima kraćim od rokova iz stavaka 4. i 5. ovoga članka.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Zahtjev za postavljanje otvorenih terasa podnosi se sukladno članku 26. ove odluke.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zahtjevu se mora navesti lokacija - mjesto za koje se zahtjev podnosi te namjena i rok korištenja. Uz zahtjev se prilaže izvadak iz sudskoga i drugoga odgovarajućeg registra te javnobilježnički ovjerena izjava podnositelja zahtjeva da prema Gradu Zagrebu po bilo kojoj osnovi (komunalna naknada, komunalni doprinos, zakupnina, naknada za korištenje prostora i slično) nema dugovanja, ne starija od 30 dana od dana podnošenja zahtjeva.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prijedlog Povjerenstva, gradonačelnik donosi zaključak kojim se utvrđuje korisnik, naziv lokacije - mjesta koje se daje na korištenje, namjena, površina, rok korištenja te iznos naknade.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prijedlog Povjerenstva, gradonačelnik može zaključkom odbiti zahtjev koji nije od interesa za Grad Zagreb.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temelju zaključka iz stavaka 9. i 10. ovoga članka, gradsko upravno tijelo nadležno za komunalne poslove i javne površine donosi rješenje sukladno odluci kojom se propisuje komunalni red.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slučaju odustanka korisnika od korištenja površine javne namjene, otkaza ili raskida ugovora o zakupu ili korištenju površina javne namjene gradonačelnik neće donositi poseban zaključak.“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1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Članak 25. mijenja se i glasi: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„Lokacije - mjesta na površinama javne namjene za postavljanje pokretnih naprava za prigodnu prodaju i ugostiteljske usluge za  uskrsne i božićne blagdane se dodjeljuju putem javnog natječaja.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lastRenderedPageBreak/>
        <w:t>Na prijedlog Povjerenstva, gradonačelnik zaključkom određuje lokacije - mjesto, vremensko razdoblje i površinu za postavljanje pokretnih naprava iz stavka 1. ovoga članka,  smjernice za izgled pokretne naprave i početni iznos jednokratne naknade za svaku lokaciju - mjesto.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Javni natječaj iz stavka 1. ovoga članka raspisuje gradonačelnik na prijedlog gradskoga upravnog tijela nadležnoga za komunalne poslove i javne površine i to u povodu uskrsnih blagdana do 20. siječnja tekuće godine, a u povodu božićnih blagdana do 1. listopada tekuće godine.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Javni natječaj se objavljuje na  internetskoj stranici Grada Zagreba i na oglasnoj ploči gradske uprave Grada Zagreba, a obavijest o objavi javnog natječaja u dnevnome tisku.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Javni natječaj osobito sadrži: tko može podnijeti ponudu (fizička osoba, fizička osoba obrtnik ili pravna osoba, zajednica ponuditelja); naznaku obveze podnošenja izvatka iz sudskoga ili drugog odgovarajućeg registra u izvorniku ili u ovjerenoj preslici ne starijoj od šest (6) mjeseci od dana objave javnog natječaja; naziv lokacije - mjesta za koje se ponuda podnosi; naznaku ako ponudu podnosi zajednica ponuditelja da ponuda obvezno sadrži naznaku vodećeg člana zajednice, naznaku lokacije – mjesta, površina lokacije - mjesta za svakoga pojedinoga člana te namjenu (ugostiteljstvo, prigodna prodaja i slično) za svakoga člana; obvezu naznake početnog iznosa jednokratne naknade i naznaku da se za korištenje plaća i naknada sukladno pravilniku kojim se određuje zakupnina i naknada za korištenje površine javne namjene; naznaku da je najpovoljnija ponuda ona ponuda koja ispunjava uvjete javnog natječaja i sadrži najviši iznos jednokratne naknade koji ne smije biti niži od početnog iznosa naknade; naznaku da je ponuditelj dužan naznačiti osnovne specifikacije o izgledu pokretne naprave te  njihovu  namjenu (ugostiteljstvo, prigodna prodaja i slično), vrijeme postavljanja pokretne naprave, javnobilježnički ovjerenu izjavu ponuditelja da nema dugovanja prema Gradu Zagrebu po bilo kojoj osnovi (komunalna naknada, komunalni doprinos, zakupnina, naknada za korištenje prostora i slično), ne stariju od 30 dana od dana objave javnog natječaja, potvrdu da nema nepodmirenih dospjelih poreznih obveza ne stariju od 30 dana od dana objave javnog natječaja; naznaku da će se nepravodobne i nepotpune ponude odbaciti, a ponude koje ne ispunjavaju uvjete (te druge dokaze prema objavljenom javnom natječaju) odbiti.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Ako dva ili više ponuditelja ponude jednak iznos jednokratne naknade za istu lokaciju - mjesto, Povjerenstvo će pozvati ponuditelje da ponude novi iznos naknade, a najpovoljnija ponuda je ona ponuda koja sadrži najviši iznos jednokratne naknade.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prijedlog Povjerenstva, gradonačelnik zaključkom dodjeljuje lokaciju - mjesto za postavljanje pokretne naprave  iz stavka 1. ovoga članka.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Gradsko upravno tijelo nadležno za komunalne poslove i javne površine donijet će rješenje na temelju zaključka iz stavka 7. ovoga članka.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Na sva ostala pitanja vezana uz javni natječaj iz stavka 1. ovoga članka, a koja nisu uređena ovim člankom se primjenjuju odgovarajuće odredbe ove odluke kojima se uređuje postupak javnog natječaja za postavljanje kioska i pokretnih naprava.“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2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26. stavak 3. briše se.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3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28. stavku 3. riječi: „zakup površina javne namjene“ zamjenjuje se riječima: „komunalne poslove i javne površine“.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4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Članak 34. briše se.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5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36. stavku 1. točki 1. iza riječi: „poslove“ dodaju se riječi: „i javne površine“.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6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Iza članka 39. dodaje se naslov i članak 39.a koji glase: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„</w:t>
      </w:r>
      <w:bookmarkStart w:id="0" w:name="_GoBack"/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VII.</w:t>
      </w:r>
      <w:r w:rsidRPr="001D0CFE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OBVEZE ZAKUPNIKA, ODNOSNO KORISNIKA</w:t>
      </w:r>
      <w:bookmarkEnd w:id="0"/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39.a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Zakupnik, odnosno korisnik lokaciju - mjesto dodijeljenu na javnom natječaju ili neposredno na temelju odredaba ove odluke ne smije dati u podzakup, odnosno na korištenje drugoj osobi.“</w:t>
      </w:r>
      <w:r w:rsidR="00ED345A">
        <w:rPr>
          <w:rFonts w:ascii="Times New Roman" w:hAnsi="Times New Roman"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C43F6B">
        <w:rPr>
          <w:rFonts w:ascii="Times New Roman" w:hAnsi="Times New Roman"/>
          <w:b/>
          <w:bCs/>
          <w:color w:val="000000"/>
          <w:sz w:val="20"/>
          <w:szCs w:val="24"/>
        </w:rPr>
        <w:t>7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523A96" w:rsidRDefault="00523A96" w:rsidP="0052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523A96" w:rsidRPr="00523A96" w:rsidRDefault="00523A96" w:rsidP="0052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U članku 40. stavku 2. iza riječi</w:t>
      </w:r>
      <w:r w:rsidR="00ED345A">
        <w:rPr>
          <w:rFonts w:ascii="Times New Roman" w:hAnsi="Times New Roman"/>
          <w:bCs/>
          <w:color w:val="000000"/>
          <w:sz w:val="20"/>
          <w:szCs w:val="24"/>
        </w:rPr>
        <w:t>: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 „korištenja“ </w:t>
      </w:r>
      <w:r w:rsidR="00ED345A">
        <w:rPr>
          <w:rFonts w:ascii="Times New Roman" w:hAnsi="Times New Roman"/>
          <w:bCs/>
          <w:color w:val="000000"/>
          <w:sz w:val="20"/>
          <w:szCs w:val="24"/>
        </w:rPr>
        <w:t>slovo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: „j“ briše se. </w:t>
      </w:r>
    </w:p>
    <w:p w:rsidR="00523A96" w:rsidRDefault="00523A96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523A96" w:rsidRPr="001D0CFE" w:rsidRDefault="00523A96" w:rsidP="0052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C43F6B">
        <w:rPr>
          <w:rFonts w:ascii="Times New Roman" w:hAnsi="Times New Roman"/>
          <w:b/>
          <w:bCs/>
          <w:color w:val="000000"/>
          <w:sz w:val="20"/>
          <w:szCs w:val="24"/>
        </w:rPr>
        <w:t>8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523A96" w:rsidRPr="001D0CFE" w:rsidRDefault="00523A96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U članku 41. stavku 1. iza riječi: „lokacije – mjesta“ dodaju se riječi: „ili pokretnu napravu nakon korištenja lokacije – mjesta,“</w:t>
      </w:r>
      <w:r w:rsidR="00ED345A">
        <w:rPr>
          <w:rFonts w:ascii="Times New Roman" w:hAnsi="Times New Roman"/>
          <w:color w:val="000000"/>
          <w:sz w:val="20"/>
          <w:szCs w:val="24"/>
        </w:rPr>
        <w:t>.</w:t>
      </w:r>
      <w:r w:rsidRPr="001D0CFE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1D0CFE" w:rsidRDefault="00523A96" w:rsidP="0052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Članak 1</w:t>
      </w:r>
      <w:r w:rsidR="00C43F6B">
        <w:rPr>
          <w:rFonts w:ascii="Times New Roman" w:hAnsi="Times New Roman"/>
          <w:b/>
          <w:bCs/>
          <w:color w:val="000000"/>
          <w:sz w:val="20"/>
          <w:szCs w:val="24"/>
        </w:rPr>
        <w:t>9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523A96" w:rsidRDefault="00523A96" w:rsidP="0052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523A96" w:rsidRPr="00523A96" w:rsidRDefault="00523A96" w:rsidP="00ED3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>U naslovu: „</w:t>
      </w:r>
      <w:r w:rsidRPr="00523A96">
        <w:rPr>
          <w:rFonts w:ascii="Times New Roman" w:hAnsi="Times New Roman"/>
          <w:b/>
          <w:bCs/>
          <w:color w:val="000000"/>
          <w:sz w:val="20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0"/>
          <w:szCs w:val="24"/>
        </w:rPr>
        <w:t>. PRIJELAZNE I ZAVRŠNE ODREDBE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“  </w:t>
      </w:r>
      <w:r w:rsidR="0050552C">
        <w:rPr>
          <w:rFonts w:ascii="Times New Roman" w:hAnsi="Times New Roman"/>
          <w:bCs/>
          <w:color w:val="000000"/>
          <w:sz w:val="20"/>
          <w:szCs w:val="24"/>
        </w:rPr>
        <w:t xml:space="preserve">redni </w:t>
      </w:r>
      <w:r>
        <w:rPr>
          <w:rFonts w:ascii="Times New Roman" w:hAnsi="Times New Roman"/>
          <w:bCs/>
          <w:color w:val="000000"/>
          <w:sz w:val="20"/>
          <w:szCs w:val="24"/>
        </w:rPr>
        <w:t>broj: „</w:t>
      </w:r>
      <w:r>
        <w:rPr>
          <w:rFonts w:ascii="Times New Roman" w:hAnsi="Times New Roman"/>
          <w:b/>
          <w:bCs/>
          <w:color w:val="000000"/>
          <w:sz w:val="20"/>
          <w:szCs w:val="24"/>
        </w:rPr>
        <w:t>VII.</w:t>
      </w:r>
      <w:r>
        <w:rPr>
          <w:rFonts w:ascii="Times New Roman" w:hAnsi="Times New Roman"/>
          <w:bCs/>
          <w:color w:val="000000"/>
          <w:sz w:val="20"/>
          <w:szCs w:val="24"/>
        </w:rPr>
        <w:t>“ zamjenjuje se</w:t>
      </w:r>
      <w:r w:rsidR="00ED345A">
        <w:rPr>
          <w:rFonts w:ascii="Times New Roman" w:hAnsi="Times New Roman"/>
          <w:bCs/>
          <w:color w:val="000000"/>
          <w:sz w:val="20"/>
          <w:szCs w:val="24"/>
        </w:rPr>
        <w:t xml:space="preserve"> rednim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 brojem</w:t>
      </w:r>
      <w:r w:rsidR="00ED345A">
        <w:rPr>
          <w:rFonts w:ascii="Times New Roman" w:hAnsi="Times New Roman"/>
          <w:bCs/>
          <w:color w:val="000000"/>
          <w:sz w:val="20"/>
          <w:szCs w:val="24"/>
        </w:rPr>
        <w:t>:</w:t>
      </w:r>
      <w:r>
        <w:rPr>
          <w:rFonts w:ascii="Times New Roman" w:hAnsi="Times New Roman"/>
          <w:bCs/>
          <w:color w:val="000000"/>
          <w:sz w:val="20"/>
          <w:szCs w:val="24"/>
        </w:rPr>
        <w:t xml:space="preserve"> </w:t>
      </w:r>
      <w:r w:rsidRPr="00523A96">
        <w:rPr>
          <w:rFonts w:ascii="Times New Roman" w:hAnsi="Times New Roman"/>
          <w:bCs/>
          <w:color w:val="000000"/>
          <w:sz w:val="20"/>
          <w:szCs w:val="24"/>
        </w:rPr>
        <w:t>„</w:t>
      </w:r>
      <w:r w:rsidRPr="00523A96">
        <w:rPr>
          <w:rFonts w:ascii="Times New Roman" w:hAnsi="Times New Roman"/>
          <w:b/>
          <w:bCs/>
          <w:color w:val="000000"/>
          <w:sz w:val="20"/>
          <w:szCs w:val="24"/>
        </w:rPr>
        <w:t>VIII.</w:t>
      </w:r>
      <w:r w:rsidRPr="00523A96">
        <w:rPr>
          <w:rFonts w:ascii="Times New Roman" w:hAnsi="Times New Roman"/>
          <w:bCs/>
          <w:color w:val="000000"/>
          <w:sz w:val="20"/>
          <w:szCs w:val="24"/>
        </w:rPr>
        <w:t>“</w:t>
      </w:r>
      <w:r w:rsidR="00ED345A">
        <w:rPr>
          <w:rFonts w:ascii="Times New Roman" w:hAnsi="Times New Roman"/>
          <w:bCs/>
          <w:color w:val="000000"/>
          <w:sz w:val="20"/>
          <w:szCs w:val="24"/>
        </w:rPr>
        <w:t>.</w:t>
      </w:r>
    </w:p>
    <w:p w:rsidR="00523A96" w:rsidRDefault="00523A96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Članak </w:t>
      </w:r>
      <w:r w:rsidR="00C43F6B">
        <w:rPr>
          <w:rFonts w:ascii="Times New Roman" w:hAnsi="Times New Roman"/>
          <w:b/>
          <w:bCs/>
          <w:color w:val="000000"/>
          <w:sz w:val="20"/>
          <w:szCs w:val="24"/>
        </w:rPr>
        <w:t>20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Postupci započeti do stupanja na snagu ove odluke nastavit će se i dovršiti prema odredbama Odluke o davanju u zakup i na drugo korištenje površina javne namjene (Službeni glasnik Grada Zagreba 28/20).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Članak </w:t>
      </w:r>
      <w:r w:rsidR="00523A96">
        <w:rPr>
          <w:rFonts w:ascii="Times New Roman" w:hAnsi="Times New Roman"/>
          <w:b/>
          <w:bCs/>
          <w:color w:val="000000"/>
          <w:sz w:val="20"/>
          <w:szCs w:val="24"/>
        </w:rPr>
        <w:t>2</w:t>
      </w:r>
      <w:r w:rsidR="00C43F6B">
        <w:rPr>
          <w:rFonts w:ascii="Times New Roman" w:hAnsi="Times New Roman"/>
          <w:b/>
          <w:bCs/>
          <w:color w:val="000000"/>
          <w:sz w:val="20"/>
          <w:szCs w:val="24"/>
        </w:rPr>
        <w:t>1</w:t>
      </w: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 xml:space="preserve">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>Ova odluka stupa na snagu osmoga dana od dana objave u Službenome glasniku Grada Zagreba.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KLASA: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URBROJ: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1D0CFE">
        <w:rPr>
          <w:rFonts w:ascii="Times New Roman" w:hAnsi="Times New Roman"/>
          <w:color w:val="000000"/>
          <w:sz w:val="20"/>
          <w:szCs w:val="24"/>
        </w:rPr>
        <w:t xml:space="preserve">Zagreb, 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PREDSJEDNIK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GRADSKE SKUPŠTINE</w:t>
      </w: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D0CFE" w:rsidRPr="001D0CFE" w:rsidRDefault="001D0CFE" w:rsidP="001D0CF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1D0CFE">
        <w:rPr>
          <w:rFonts w:ascii="Times New Roman" w:hAnsi="Times New Roman"/>
          <w:b/>
          <w:bCs/>
          <w:color w:val="000000"/>
          <w:sz w:val="20"/>
          <w:szCs w:val="24"/>
        </w:rPr>
        <w:t>Joško Klisović</w:t>
      </w:r>
    </w:p>
    <w:p w:rsidR="00B4194C" w:rsidRPr="001D0CFE" w:rsidRDefault="00B4194C">
      <w:pPr>
        <w:rPr>
          <w:rFonts w:ascii="Times New Roman" w:hAnsi="Times New Roman"/>
          <w:sz w:val="20"/>
        </w:rPr>
      </w:pPr>
    </w:p>
    <w:sectPr w:rsidR="00B4194C" w:rsidRPr="001D0CFE" w:rsidSect="006430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E"/>
    <w:rsid w:val="001D0CFE"/>
    <w:rsid w:val="0050552C"/>
    <w:rsid w:val="00523A96"/>
    <w:rsid w:val="00643014"/>
    <w:rsid w:val="00B4194C"/>
    <w:rsid w:val="00C43F6B"/>
    <w:rsid w:val="00E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4DFF"/>
  <w15:chartTrackingRefBased/>
  <w15:docId w15:val="{D7196909-80B9-4FE2-B3D2-E7D8E95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Maja Kordić</cp:lastModifiedBy>
  <cp:revision>5</cp:revision>
  <dcterms:created xsi:type="dcterms:W3CDTF">2021-08-17T08:34:00Z</dcterms:created>
  <dcterms:modified xsi:type="dcterms:W3CDTF">2021-08-17T09:29:00Z</dcterms:modified>
</cp:coreProperties>
</file>